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2EF078">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Case Study: Red Bull's Experiential Marketing Strategy</w:t>
      </w:r>
    </w:p>
    <w:p w14:paraId="605AED02">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Red Bull isn't just a beverage; it's an adrenaline-fueled lifestyle brand. This transformation is primarily credited to its pioneering experiential marketing strategies. By orchestrating breathtaking events like the "Stratos" project, Red Bull elevates customer engagement and nurtures unwavering brand loyalty. This case study delves into how such initiatives bolster brand perception and customer interaction, offering marketing professionals insights into crafting memorable brand experiences.</w:t>
      </w:r>
    </w:p>
    <w:p w14:paraId="5B189A33">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727C8264">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The Stratos Leap: A Marketing Masterstroke</w:t>
      </w:r>
    </w:p>
    <w:p w14:paraId="0375F350">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Red Bull Stratos exemplifies the brand's commitment to pushing boundaries. In 2012, Austrian skydiver Felix Baumgartner ascended to the stratosphere in a helium balloon, only to freefall back to Earth from over 24 miles above. This daredevil stunt captivated millions worldwide, perfectly embodying Red Bull's mantra: "Red Bull gives you wings." The event wasn't just a spectacle; it was a testament to Red Bull's prowess in creating unforgettable experiences that resonate with audiences on a global scale.</w:t>
      </w:r>
    </w:p>
    <w:p w14:paraId="6635DD26">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24794C8B">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Stratos project highlighted Red Bull's ability to blend extreme sports with cutting-edge science, positioning the brand as an innovator and risk-taker. The event was streamed live, garnering over 8 million concurrent views on YouTube—a record. This massive audience engagement demonstrated the power of experiential marketing in building brand awareness and loyalty.</w:t>
      </w:r>
    </w:p>
    <w:p w14:paraId="607AB189">
      <w:pPr>
        <w:pStyle w:val="5"/>
        <w:keepNext w:val="0"/>
        <w:keepLines w:val="0"/>
        <w:widowControl/>
        <w:suppressLineNumbers w:val="0"/>
        <w:spacing w:before="0" w:beforeAutospacing="0" w:after="0" w:afterAutospacing="0"/>
        <w:rPr>
          <w:rStyle w:val="6"/>
          <w:rFonts w:hint="default" w:ascii="Calibri" w:hAnsi="Calibri" w:cs="Calibri"/>
          <w:color w:val="0E101A"/>
          <w:sz w:val="22"/>
          <w:szCs w:val="22"/>
        </w:rPr>
      </w:pPr>
    </w:p>
    <w:p w14:paraId="63C324ED">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Impact on Brand Perception and Customer Engagement</w:t>
      </w:r>
    </w:p>
    <w:p w14:paraId="1F30DA29">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Experiential marketing has a substantial impact on Red Bull's brand perception. By associating the brand with high-octane events, Red Bull reinforces its image as dynamic and adventurous. These experiences go beyond traditional marketing, creating a narrative that customers want to be part of. The Stratos project elevated Red Bull's prestige, making it synonymous with the extraordinary.</w:t>
      </w:r>
    </w:p>
    <w:p w14:paraId="2AD5327D">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2C4D1B5B">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These events significantly amplify customer engagement. Attendees and viewers are not mere spectators; they become participants in a larger story. This emotional connection fosters loyalty, as customers are more likely to engage with a brand that resonates with their own aspirations and values. Red Bull's events create a community of enthusiasts who share the brand's passion for adventure and innovation.</w:t>
      </w:r>
    </w:p>
    <w:p w14:paraId="0BC6C516">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3E86E20C">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Key Strategies and Outcomes</w:t>
      </w:r>
    </w:p>
    <w:p w14:paraId="41870B2A">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Red Bull's experiential marketing strategy is rooted in several vital approaches. First, the brand invests in high-profile events that capture the public imagination. These events are not just promotional tools but platforms for storytelling, where the brand narrative unfolds in real time.</w:t>
      </w:r>
    </w:p>
    <w:p w14:paraId="7EB95F4F">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7D38616F">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Another crucial element is the use of technology and media. Red Bull leverages digital platforms to amplify its reach, ensuring that millions can experience the thrill of its events regardless of geographical limitations. The seamless integration of live streaming and social media engagement maximises audience involvement and keeps the conversation alive long after the event concludes.</w:t>
      </w:r>
    </w:p>
    <w:p w14:paraId="533B0AAC">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54156630">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These strategies have yielded remarkable outcomes. Red Bull has become a case study in brand evangelism, with a global consumer base actively participating in and advocating for the brand. The brand's ability to maintain a consistent presence in the extreme sports arena solidifies its position as an industry leader, driving both brand loyalty and market expansion.</w:t>
      </w:r>
    </w:p>
    <w:p w14:paraId="2558263E">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739E5FC9">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Style w:val="6"/>
          <w:rFonts w:hint="default" w:ascii="Calibri" w:hAnsi="Calibri" w:cs="Calibri"/>
          <w:color w:val="0E101A"/>
          <w:sz w:val="22"/>
          <w:szCs w:val="22"/>
        </w:rPr>
        <w:t>Actionable Insights for Marketers</w:t>
      </w:r>
    </w:p>
    <w:p w14:paraId="47A9226B">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Marketers can draw several lessons from Red Bull's experiential marketing prowess:</w:t>
      </w:r>
    </w:p>
    <w:p w14:paraId="1EB9C100">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24336176">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Create Immersive Experiences</w:t>
      </w:r>
      <w:r>
        <w:rPr>
          <w:rFonts w:hint="default" w:ascii="Calibri" w:hAnsi="Calibri" w:cs="Calibri"/>
          <w:color w:val="0E101A"/>
          <w:sz w:val="22"/>
          <w:szCs w:val="22"/>
        </w:rPr>
        <w:t>: Design events that embody your brand's values and capture audience interest. Experiences should be memorable and align with the brand's core message.</w:t>
      </w:r>
    </w:p>
    <w:p w14:paraId="7B6BC7A7">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Leverage Technology for Reach</w:t>
      </w:r>
      <w:r>
        <w:rPr>
          <w:rFonts w:hint="default" w:ascii="Calibri" w:hAnsi="Calibri" w:cs="Calibri"/>
          <w:color w:val="0E101A"/>
          <w:sz w:val="22"/>
          <w:szCs w:val="22"/>
        </w:rPr>
        <w:t>: Utilise digital platforms to extend the event's audience. Live streaming and social media can significantly enhance engagement and maintain momentum.</w:t>
      </w:r>
    </w:p>
    <w:p w14:paraId="65A75223">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Develop a Narrative</w:t>
      </w:r>
      <w:r>
        <w:rPr>
          <w:rFonts w:hint="default" w:ascii="Calibri" w:hAnsi="Calibri" w:cs="Calibri"/>
          <w:color w:val="0E101A"/>
          <w:sz w:val="22"/>
          <w:szCs w:val="22"/>
        </w:rPr>
        <w:t>: Craft a compelling story that resonates with your audience. Align events with brand messaging to create a cohesive and engaging narrative.</w:t>
      </w:r>
    </w:p>
    <w:p w14:paraId="269D79FD">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Engage Your Community</w:t>
      </w:r>
      <w:r>
        <w:rPr>
          <w:rFonts w:hint="default" w:ascii="Calibri" w:hAnsi="Calibri" w:cs="Calibri"/>
          <w:color w:val="0E101A"/>
          <w:sz w:val="22"/>
          <w:szCs w:val="22"/>
        </w:rPr>
        <w:t>: Encourage audience participation and interaction. Foster a sense of belonging by creating events that invite customers to be more than spectators.</w:t>
      </w:r>
    </w:p>
    <w:p w14:paraId="321D4270">
      <w:pPr>
        <w:keepNext w:val="0"/>
        <w:keepLines w:val="0"/>
        <w:widowControl/>
        <w:numPr>
          <w:ilvl w:val="0"/>
          <w:numId w:val="1"/>
        </w:numPr>
        <w:suppressLineNumbers w:val="0"/>
        <w:spacing w:before="0" w:beforeAutospacing="0" w:after="0" w:afterAutospacing="0"/>
        <w:ind w:left="720" w:hanging="360"/>
        <w:rPr>
          <w:rFonts w:hint="default" w:ascii="Calibri" w:hAnsi="Calibri" w:cs="Calibri"/>
          <w:color w:val="0E101A"/>
          <w:sz w:val="22"/>
          <w:szCs w:val="22"/>
        </w:rPr>
      </w:pPr>
      <w:r>
        <w:rPr>
          <w:rStyle w:val="6"/>
          <w:rFonts w:hint="default" w:ascii="Calibri" w:hAnsi="Calibri" w:cs="Calibri"/>
          <w:color w:val="0E101A"/>
          <w:sz w:val="22"/>
          <w:szCs w:val="22"/>
        </w:rPr>
        <w:t>Monitor and Adapt</w:t>
      </w:r>
      <w:r>
        <w:rPr>
          <w:rFonts w:hint="default" w:ascii="Calibri" w:hAnsi="Calibri" w:cs="Calibri"/>
          <w:color w:val="0E101A"/>
          <w:sz w:val="22"/>
          <w:szCs w:val="22"/>
        </w:rPr>
        <w:t>: Analyse feedback and engagement metrics to refine future events. Continuous improvement based on audience insights can enhance the effectiveness of experiential marketing efforts.</w:t>
      </w:r>
    </w:p>
    <w:p w14:paraId="25303A26">
      <w:pPr>
        <w:keepNext w:val="0"/>
        <w:keepLines w:val="0"/>
        <w:widowControl/>
        <w:numPr>
          <w:ilvl w:val="0"/>
          <w:numId w:val="0"/>
        </w:numPr>
        <w:suppressLineNumbers w:val="0"/>
        <w:spacing w:before="0" w:beforeAutospacing="0" w:after="0" w:afterAutospacing="0"/>
        <w:ind w:left="360" w:leftChars="0"/>
        <w:rPr>
          <w:rFonts w:hint="default" w:ascii="Calibri" w:hAnsi="Calibri" w:cs="Calibri"/>
          <w:color w:val="0E101A"/>
          <w:sz w:val="22"/>
          <w:szCs w:val="22"/>
        </w:rPr>
      </w:pPr>
    </w:p>
    <w:p w14:paraId="02296EE5">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 xml:space="preserve">Red Bull's journey through the world of experiential marketing reminds us of the power of narrative and engagement. Beyond the thrill of extreme sports, the shared experiences forge lasting connections between the brand and its audience. The palpable excitement at a Red Bull event, the shared awe of witnessing the impossible—these moments cement loyalty and turn customers into lifelong advocates. </w:t>
      </w:r>
    </w:p>
    <w:p w14:paraId="28D2BD51">
      <w:pPr>
        <w:pStyle w:val="5"/>
        <w:keepNext w:val="0"/>
        <w:keepLines w:val="0"/>
        <w:widowControl/>
        <w:suppressLineNumbers w:val="0"/>
        <w:spacing w:before="0" w:beforeAutospacing="0" w:after="0" w:afterAutospacing="0"/>
        <w:rPr>
          <w:rFonts w:hint="default" w:ascii="Calibri" w:hAnsi="Calibri" w:cs="Calibri"/>
          <w:color w:val="0E101A"/>
          <w:sz w:val="22"/>
          <w:szCs w:val="22"/>
        </w:rPr>
      </w:pPr>
    </w:p>
    <w:p w14:paraId="7C1EA33C">
      <w:pPr>
        <w:pStyle w:val="5"/>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For marketers, Red Bull offers a blueprint for creating brand experiences that are not just seen but felt. In a world brimming with noise, Red Bull shows us that the most impactful stories are those that are lived, not just told. The adventure continues, inviting everyone to take flight alongside a brand that truly gives you wings.</w:t>
      </w:r>
    </w:p>
    <w:p w14:paraId="05641A13">
      <w:pPr>
        <w:rPr>
          <w:rFonts w:hint="default" w:ascii="Calibri" w:hAnsi="Calibri" w:cs="Calibri"/>
          <w:sz w:val="22"/>
          <w:szCs w:val="22"/>
        </w:rPr>
      </w:pPr>
    </w:p>
    <w:p w14:paraId="17C2CD3E">
      <w:pPr>
        <w:rPr>
          <w:rFonts w:hint="default" w:ascii="Calibri" w:hAnsi="Calibri" w:cs="Calibri"/>
          <w:sz w:val="22"/>
          <w:szCs w:val="22"/>
          <w:lang w:val="en-PH"/>
        </w:rPr>
      </w:pPr>
      <w:r>
        <w:rPr>
          <w:rFonts w:hint="default" w:ascii="Calibri" w:hAnsi="Calibri" w:cs="Calibri"/>
          <w:sz w:val="22"/>
          <w:szCs w:val="22"/>
          <w:lang w:val="en-PH"/>
        </w:rPr>
        <w:t>Resources:</w:t>
      </w:r>
    </w:p>
    <w:p w14:paraId="55FE53E5">
      <w:pPr>
        <w:rPr>
          <w:rFonts w:hint="default" w:ascii="Calibri" w:hAnsi="Calibri" w:cs="Calibri"/>
          <w:sz w:val="22"/>
          <w:szCs w:val="22"/>
          <w:lang w:val="en-PH"/>
        </w:rPr>
      </w:pPr>
    </w:p>
    <w:p w14:paraId="1E126905">
      <w:pPr>
        <w:keepNext w:val="0"/>
        <w:keepLines w:val="0"/>
        <w:widowControl/>
        <w:numPr>
          <w:numId w:val="0"/>
        </w:numPr>
        <w:suppressLineNumbers w:val="0"/>
        <w:spacing w:before="0" w:beforeAutospacing="1" w:after="0" w:afterAutospacing="1"/>
        <w:jc w:val="left"/>
      </w:pPr>
      <w:r>
        <w:rPr>
          <w:rFonts w:ascii="Segoe UI" w:hAnsi="Segoe UI" w:eastAsia="Segoe UI" w:cs="Segoe UI"/>
          <w:i w:val="0"/>
          <w:iCs w:val="0"/>
          <w:caps w:val="0"/>
          <w:spacing w:val="0"/>
          <w:sz w:val="19"/>
          <w:szCs w:val="19"/>
        </w:rPr>
        <w:fldChar w:fldCharType="begin"/>
      </w:r>
      <w:r>
        <w:rPr>
          <w:rFonts w:ascii="Segoe UI" w:hAnsi="Segoe UI" w:eastAsia="Segoe UI" w:cs="Segoe UI"/>
          <w:i w:val="0"/>
          <w:iCs w:val="0"/>
          <w:caps w:val="0"/>
          <w:spacing w:val="0"/>
          <w:sz w:val="19"/>
          <w:szCs w:val="19"/>
        </w:rPr>
        <w:instrText xml:space="preserve"> HYPERLINK "https://businessmodelanalyst.com/red-bull-marketing-strategy/?srsltid=AfmBOooLiOsSJRfAE8hkdck86wJ4VmBhxBOE2PP0Yti4WEWJrPPKd6Xq" \t "https://app.jasper.ai/chat/_blank" </w:instrText>
      </w:r>
      <w:r>
        <w:rPr>
          <w:rFonts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Red Bull Marketing Strategy (2024)</w:t>
      </w:r>
      <w:r>
        <w:rPr>
          <w:rFonts w:hint="default" w:ascii="Segoe UI" w:hAnsi="Segoe UI" w:eastAsia="Segoe UI" w:cs="Segoe UI"/>
          <w:i w:val="0"/>
          <w:iCs w:val="0"/>
          <w:caps w:val="0"/>
          <w:spacing w:val="0"/>
          <w:sz w:val="19"/>
          <w:szCs w:val="19"/>
        </w:rPr>
        <w:fldChar w:fldCharType="end"/>
      </w:r>
    </w:p>
    <w:p w14:paraId="0587883C">
      <w:pPr>
        <w:keepNext w:val="0"/>
        <w:keepLines w:val="0"/>
        <w:widowControl/>
        <w:numPr>
          <w:numId w:val="0"/>
        </w:numPr>
        <w:suppressLineNumbers w:val="0"/>
        <w:spacing w:before="0" w:beforeAutospacing="1" w:after="0" w:afterAutospacing="1"/>
        <w:jc w:val="left"/>
      </w:pPr>
      <w:r>
        <w:rPr>
          <w:rFonts w:hint="default" w:ascii="Segoe UI" w:hAnsi="Segoe UI" w:eastAsia="Segoe UI" w:cs="Segoe UI"/>
          <w:i w:val="0"/>
          <w:iCs w:val="0"/>
          <w:caps w:val="0"/>
          <w:spacing w:val="0"/>
          <w:sz w:val="19"/>
          <w:szCs w:val="19"/>
        </w:rPr>
        <w:fldChar w:fldCharType="begin"/>
      </w:r>
      <w:r>
        <w:rPr>
          <w:rFonts w:hint="default" w:ascii="Segoe UI" w:hAnsi="Segoe UI" w:eastAsia="Segoe UI" w:cs="Segoe UI"/>
          <w:i w:val="0"/>
          <w:iCs w:val="0"/>
          <w:caps w:val="0"/>
          <w:spacing w:val="0"/>
          <w:sz w:val="19"/>
          <w:szCs w:val="19"/>
        </w:rPr>
        <w:instrText xml:space="preserve"> HYPERLINK "https://iide.co/case-studies/marketing-strategy-of-red-bull/" \t "https://app.jasper.ai/chat/_blank" </w:instrText>
      </w:r>
      <w:r>
        <w:rPr>
          <w:rFonts w:hint="default" w:ascii="Segoe UI" w:hAnsi="Segoe UI" w:eastAsia="Segoe UI" w:cs="Segoe UI"/>
          <w:i w:val="0"/>
          <w:iCs w:val="0"/>
          <w:caps w:val="0"/>
          <w:spacing w:val="0"/>
          <w:sz w:val="19"/>
          <w:szCs w:val="19"/>
        </w:rPr>
        <w:fldChar w:fldCharType="separate"/>
      </w:r>
      <w:r>
        <w:rPr>
          <w:rStyle w:val="4"/>
          <w:rFonts w:hint="default" w:ascii="Segoe UI" w:hAnsi="Segoe UI" w:eastAsia="Segoe UI" w:cs="Segoe UI"/>
          <w:i w:val="0"/>
          <w:iCs w:val="0"/>
          <w:caps w:val="0"/>
          <w:spacing w:val="0"/>
          <w:sz w:val="19"/>
          <w:szCs w:val="19"/>
        </w:rPr>
        <w:t>Red Bull Marketing Strategy 2024: Detailed Case Study</w:t>
      </w:r>
      <w:r>
        <w:rPr>
          <w:rFonts w:hint="default" w:ascii="Segoe UI" w:hAnsi="Segoe UI" w:eastAsia="Segoe UI" w:cs="Segoe UI"/>
          <w:i w:val="0"/>
          <w:iCs w:val="0"/>
          <w:caps w:val="0"/>
          <w:spacing w:val="0"/>
          <w:sz w:val="19"/>
          <w:szCs w:val="19"/>
        </w:rPr>
        <w:fldChar w:fldCharType="end"/>
      </w:r>
      <w:bookmarkStart w:id="0" w:name="_GoBack"/>
      <w:bookmarkEnd w:id="0"/>
    </w:p>
    <w:p w14:paraId="3FF67C1E">
      <w:pPr>
        <w:rPr>
          <w:rFonts w:hint="default" w:ascii="Calibri" w:hAnsi="Calibri" w:cs="Calibri"/>
          <w:sz w:val="22"/>
          <w:szCs w:val="22"/>
          <w:lang w:val="en-PH"/>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C87ABA"/>
    <w:multiLevelType w:val="multilevel"/>
    <w:tmpl w:val="B0C87AB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E31E8A"/>
    <w:rsid w:val="04E31E8A"/>
    <w:rsid w:val="6D9D5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Hyperlink"/>
    <w:basedOn w:val="2"/>
    <w:uiPriority w:val="0"/>
    <w:rPr>
      <w:color w:val="0000FF"/>
      <w:u w:val="single"/>
    </w:rPr>
  </w:style>
  <w:style w:type="paragraph" w:styleId="5">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7</TotalTime>
  <ScaleCrop>false</ScaleCrop>
  <LinksUpToDate>false</LinksUpToDate>
  <CharactersWithSpaces>0</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2024-09-26T00:00:00Z</dcterms:created>
  <dc:creator>Armand</dc:creator>
  <cp:lastModifiedBy>RS Junkie</cp:lastModifiedBy>
  <dcterms:modified xsi:type="dcterms:W3CDTF">2024-10-11T00:49:46Z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D3BBD3F845D34AB992EE1F27EAB8AC84_13</vt:lpwstr>
  </property>
</Properties>
</file>